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2017/7 vom 27. September 2018</w:t>
      </w:r>
    </w:p>
    <w:p>
      <w:r>
        <w:t>Sg Versicherungsgericht, 2018-09-27, DE</w:t>
      </w:r>
    </w:p>
    <w:p>
      <w:r>
        <w:rPr>
          <w:b/>
        </w:rPr>
        <w:t xml:space="preserve">Quelle: </w:t>
      </w:r>
      <w:r>
        <w:t>https://mcp.opencaselaw.ch/entscheid/sg_publikationen_UV 2017_7</w:t>
      </w:r>
    </w:p>
    <w:p>
      <w:r>
        <w:t>FR: SG_VERSICHERUNGSGERICHT UV 2017/7 du 27 septembre 2018</w:t>
      </w:r>
    </w:p>
    <w:p>
      <w:r>
        <w:t>IT: SG_VERSICHERUNGSGERICHT UV 2017/7 del 27 settembre 2018</w:t>
      </w:r>
    </w:p>
    <w:p>
      <w:pPr>
        <w:pStyle w:val="Heading2"/>
      </w:pPr>
      <w:r>
        <w:t>Regeste</w:t>
      </w:r>
    </w:p>
    <w:p>
      <w:r>
        <w:t>Art. 6 UVG: Die Leistungseinstellung durch die Unfallversicherung erfolgte zu Recht. Adäquanz unter Anwendung der Psycho-Praxis verneint (Entscheid des Versicherungsgerichts des Kantons St. Gallen vom 27. September 2018, UV 2017/7).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den Übergangsbestimmungen werden Versicherungsleistungen für Unfälle, die sich vor Inkrafttreten der Änderung ereignet haben, und für Berufskrankheiten, die vor diesem Zeitpunkt ausgebrochen sind, nach bisherigem Recht gewährt. Vorliegend steht ein Unfall vom 15. Juli 2014 zur Diskussion. Es finden daher die bis 31. Dezember 2016 gültigen Bestimmungen Anwendung.</w:t>
      </w:r>
    </w:p>
    <w:p>
      <w:r>
        <w:rPr>
          <w:b/>
        </w:rPr>
        <w:t>E. 2</w:t>
      </w:r>
    </w:p>
    <w:p>
      <w:r>
        <w:t>Streitig ist, ob die Beschwerdegegnerin die im Nachgang zum Unfall vom 15. Juli 2014 erbrachten Heilkosten- und Taggeldleistungen zu Recht auf den 31. Dezember 2015 eingestellt und den Anspruch auf weitere Leistungen der Unfallversicherung abgelehnt hat. 2.1  Eine Leistungspflicht des Unfallversicherers besteht nur für Gesundheitsschäden, die natürlich und adäquat kausal mit einem versicherten Unfallereignis zusammenhängen (vgl. Art. 6 Abs. 1 UVG; BGE 129 V 181 E. 3; ALEXANDRA RUMO-JUNGO/ANDRÉ PIERRE HOLZER, Rechtsprechung des Bundesgerichts zum Sozialversicherungsrecht, Bundesgesetz über die Unfallversicherung, 4. Aufl. Zürich/Basel/Genf 2012, S. 53 ff.). Wenn der Unfallversicherer den natürlichen und adäquaten Kausalzusammenhang zwischen dem Unfall und einer entsprechenden Gesundheitsschädigung einmal anerkannt hat und entsprechende Leistungen erbringt, entfällt der Leistungsanspruch erst, wenn das Dahinfallen jeder kausalen Bedeutung von unfallbedingten Ursachen eines Gesundheitsschadens mit dem Beweisgrad der überwiegenden Wahrscheinlichkeit nachgewiesen ist. Da es sich dabei um eine anspruchsaufhebende Tatfrage handelt, liegt die Beweislast – anders als bei der Frage, ob ein leistungsbegründender natürlicher Kausalzusammenhang gegeben ist – nicht bei der versicherten Person, sondern beim Unfallversicherer. Der Unfallversicherer hat jedoch nicht den Beweis für unfallfremde Ursachen zu erbringen, sondern nur darzutun, dass die unfallbedingten Ursachen des Gesundheitsschadens ihre kausale Bedeutung verloren haben (zum Ganzen Urteil des Eidgenössischen Versicherungsgerichts [EVG; seit 1. Januar 2007 sozialrechtliche Abteilungen des Bundesgerichts] vom 27. Februar 2004, U 29/03, E. 3.1 mit Hinweisen; RKUV 2000 Nr. U 363 S. 46 E. 2 mit Hinweisen; vgl. THOMAS LOCHER/THOMAS GÄCHTER, Grundriss des Sozialversicherungsrechts, 4. Aufl. Bern 2014, § 70 N 58). 2.2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PVG 1984 Nr. 82, 174). Bei physischen Unfallfolgen spielt die Adäquanz als rechtliche Eingrenzung der aus dem natürlichen Kausalzusammenhang sich ergebenden Haftung des Unfallversicherers praktisch keine Rolle, da sich hier die adäquate weitgehend mit der natürlichen Kausalität deckt (BGE 134 V 111 f. E. 2.1, 127 V 103 E. 5b/bb). Sind dagegen die Unfallfolgen organisch nicht (hinreichend) fassbar, ist eine eigenständige Adäquanzbeurteilung durchzuführen, bei welcher wie folgt zu differenzieren ist: Hat die versicherte Person beim Unfall kein Schleudertrauma bzw. keine schleudertraumaähnliche Verletzung und kein Schädelhirntrauma erlitten, gelangt die Rechtsprechung gemäss BGE 115 V 140 E. 6 zur Anwendung. Ergeben die Abklärungen indessen das Vorliegen einer Schleudertraumaverletzung oder eines Schädelhirntraumas, muss geprüft werden, ob zum typischen Beschwerdebild einer solchen Verletzung gehörende Beeinträchtigungen zwar teilweise vorliegen, im Vergleich zur psychischen Problematik aber ganz in den Hintergrund treten. Trifft dies zu, sind für die Adäquanzbeurteilung ebenfalls die in BGE 115 V 140 E. 6 für Unfälle mit psychischen Unfallfolgen aufgestellten Grundsätze massgebend. Dasselbe gilt, wenn es sich bei der nach einem Unfall aufgetretenen, psychischen Fehlentwicklung nicht um eine mit dem organisch-psychischen Beschwerdebild nach Schleudertrauma (oder äquivalenter Verletzung) eng verflochtene Entwicklung handelt, sondern um einen selbständigen (sekundären) psychischen Gesundheitsschaden. Für diese Abgrenzung sind insbesondere Art und Pathogenese der Störung, das Vorliegen konkreter unfallfremder Faktoren und der Zeitablauf von Bedeutung. Nicht zur Anwendung gelangen die besonderen Schleudertrauma-Kriterien ferner bei einem durch den Unfall verschlimmerten psychischen Vorzustand (vgl. u.a. Urteil des EVG vom 7. November 2002, U 377/01, E. 4.3). Andernfalls erfolgt die Beurteilung der Adäquanz bei einer Schleudertraumaverletzung oder eines Schädelhirntraumas gemäss den in BGE 117 V 359 festgelegten und in BGE 134 V 109 präzisierten Kriterien. Die Anwendung der Rechtsprechung zum adäquaten Kausalzusammenhag bei Schleudertraumen der HWS und Schädelhirntraumen setzt voraus, dass die psychischen Beschwerden aus dem Unfall hervorgehen und zusammen mit den organischen Beschwerden, die ebenfalls auf das Unfallereignis zurückzuführen sind, ein komplexes Gesamtbild ergeben (RKUV 2000 Nr. U 397 S. 327 E. 3b). 2.3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Ausschlaggebend für den Beweiswert ist grundsätzlich somit weder die Herkunft eines Beweismittels noch die Bezeichnung der eingereichten oder in Auftrag gegebenen Stellungnahme als Bericht oder Gutachten, sondern dessen Inhalt (BGE 134 V 232 f. E. 5.1, 125 V 352 E. 3a mit Hinweisen). An dieser Stelle sei angemerkt, dass nach dem Gesagten auch die von der Swica-Krankentaggeldversicherung in Auftrag gegebenen Gutachten durchaus für die Entscheidfindung mitberücksichtigt werden können. Aufgrund des Umstandes, dass diese Gutachten möglicherweise nicht nach den im Sozialversicherungsrecht üblichen Verfahrensregeln in Auftrag gegeben worden sind, wie die Beschwerdeführerin einwendet (vgl. act. G 1.5 S. 1), kann ihnen nicht automatisch der Beweiswert abgesprochen werden.</w:t>
      </w:r>
    </w:p>
    <w:p>
      <w:r>
        <w:rPr>
          <w:b/>
        </w:rPr>
        <w:t>E. 3</w:t>
      </w:r>
    </w:p>
    <w:p>
      <w:r>
        <w:t>Zunächst ist zu prüfen, ob im Zeitpunkt der Leistungseinstellung noch organisch objektivierbare Unfallfolgen vorhanden gewesen sind, welche die von der Beschwerdeführerin über den 31. Dezember 2015 hinaus geklagten Beschwerden (v.a. Kopfschmerzen, Armschmerzen, Kreuzschmerzen und Müdigkeit; vgl. z.B. Fremdakten, Swica-act. 10) erklären können. Die Beschwerdeführerin macht geltend, dass ihr als strukturelle Unfallfolge oberhalb der linken Orbita nach dem Unfallereignis eine Knochendelle geblieben sei, und zwar genau an jener Stelle, an der nach dem Unfall ein Bluterguss vorhanden gewesen sei. Es sei eine Erfahrungstatsache, dass die menschliche Stirn von Geburt an in aller Regel keine solch grosse Delle aufweise. Auch wäre ein Bluterguss im Bereich der Delle wohl ausgeblieben, wenn diese schon vor dem Unfall bestanden hätte. Sodann sei die Delle vor dem Unfall von ihr nicht bemerkt worden. Auch ihrem Ehemann und der Hausärztin sei die Delle nicht aufgefallen (act. G 1 S. 3). Die Delle sei von keinem Mediziner der Unfallversicherung thematisiert worden (act. G 1.5 S. 2). Vor dem rechtskräftigen Entscheid über den Fall müsse entsprechend dem Untersuchungsgrundsatz dieser Knochendelle nachgegangen werden. Es werde eine Oberexpertise beantragt (act. G 5 S. 2). Die Beschwerdegegnerin ist demgegenüber der Ansicht, dass die von der Beschwerdeführerin vorgebrachte leichte Eindellung zum einen nicht als Unfallfolge erstellt sei und zum anderen ohnehin keinerlei Beeinträchtigungen bewirke. Sie sei von keinem der involvierten Ärzte als relevanter Gesundheitsschaden erwähnt worden (act. G 3 S. 5). 3.1  Für die Annahme unfallkausaler somatischer Restfolgen werden grundsätzlich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werden, wenn die erhobenen Befunde mit - wissenschaftlich anerkannten - apparativen/bildgebenden Abklärungen (wie Röntgen, MRT, CT, EEG [Elektroenzephalogramm]) bestätigt werden können (vgl. BGE 134 V 121 f. E. 9, 134 V 232 E. 5.1 mit Hinweisen; Urteil des Bundesgerichts vom 28. Oktober 2009, 8C_216/2009, E. 2 mit Hinweisen). 3.2  Die Beschwerdeführerin ist noch am Unfalltag in das Kantonsspital D.___ eingeliefert worden, wo gemäss Austrittsbericht vom 21. Juli 2014 Organschäden sowie össäre Läsionen mittels Polytrauma-CT ausgeschlossen werden konnten (IV-act. 13 S. 7). Ein vom Röntgeninstitut K.___ am 6. Mai 2015 durchgeführtes MRT der HWS und des Neurokraniums hat ausser einem leichten Diskusbulging C 4/5 eine regelrechte Darstellung des Neurokraniums und der HWS gezeigt. In der neurologischen Beurteilung von Dr. H.___ vom 16. Dezember 2014 ist sodann festgehalten, dass der klinische Neurostatus der Versicherten unauffällig sei und die ergänzenden Neurosonographien keine Hinweise für eine traumatische Gefässdissektion als Ursache der Kopfschmerzen ergeben hätten. Auch in dem von der Swica-Krankentaggeldversicherung in Auftrag gegebenen neurologischen Gutachten von Dr. Q.___ vom 11./16. April 2016 sind keine neurologischen Diagnosen gestellt worden, eine organpathologische Schädigung am Nervensystem sei nicht diagnostizierbar. Auch hat Dr. Q.___ in seinem Gutachten festgehalten, dass die von der Beschwerdeführerin beklagten Beschwerden nicht objektiviert werden könnten (Fremdakten, Swica-act. 10 S. 10 ff.). Dr. N.___ erwähnt in seinem kreisärztlichen Bericht vom 25. August 2015 gleichfalls, dass sich ihm eine Beschwerdeführerin ohne traumatisch bedingte Residuen gezeigt habe (Suva-act. 127). Eine opthalmologische Kontrolle hat ebenfalls einen normalen Befund ergeben (Suva-act. 34). Auch die Schürfverletzungen sind gemäss den vorliegenden Unterlagen grundsätzlich gut verheilt (vgl. Suva-act. 127). Dass die von der Beschwerdeführerin vorgebrachte Delle eine Restfolge der durch den Unfall erlittenen Verletzungen ist, kann gut möglich sein. So führt auch med. pract. G.___ im von der Beschwerdeführerin eingereichten Bericht vom 5. Januar 2017 aus, dass die Delle genau an derjenigen Stelle liege, an welcher die Beschwerdeführerin eine Schürfung gehabt habe. Es sei gut möglich, dass die Delle von einem Hämatom komme, habe doch das CT im Kantonsspital D.___ eine imbibierte und verdickte Subcutis links supraorbital bei Hämatom gezeigt. Allerdings führt med. pract. G.___ auch zutreffend aus, dass ein optisch nicht optimal abgeheiltes Hämatom nicht per se eine Einschränkung bedeute (act. G 1.4). Jedenfalls kann vorliegend – ohne dass hierfür eine weitere medizinische Begutachtung notwendig wäre – davon ausgegangen werden, dass die von der Beschwerdeführerin angesprochene Delle nicht die Ursache ihrer Beschwerden bildet. Denn weder im Austrittsbericht des Kantonsspitals D.___, wo die erwähnte CT-Untersuchung stattgefunden hat, noch im Bericht des Röntgeninstituts K.___ vom 6. Mai 2015 ist die Knochendelle als relevanter Gesundheitsschaden, welcher die beklagten Beschwerden auslösen könnte, thematisiert worden (IV-act. 13 S. 7; Suva-act. 81). Auch aus den anderen medizinischen Berichten geht nicht hervor, dass die Schmerzen der Beschwerdeführerin in irgendeinem Zusammenhang zu der Knochendelle stünden. Die Beschwerdeführerin bringt selber vor, dass die Knochendelle von den Medizinern gerade nicht thematisiert worden sei (vgl. act. G 1.5 S. 2). Dr. N.___ führt in seinem kreisärztlichen Bericht vom 25. August 2015 die noch vorhandenen Beschwerden im Bereich des Nackens, ausstrahlend zum Kopf und in beide Arme, sogar auf schlechte Haltung und schlecht ausgebildete Rückenmuskulatur zurück (Suva-act. 127). Eine weitere gutachterliche Abklärung erübrigt sich, zumal nach all den bereits vorgenommenen medizinischen Untersuchungen nicht anzunehmen ist, dass dadurch neue Erkenntnisse des vorliegend relevanten Sachverhalts gewonnen werden könnten (antizipierte Beweiswürdigung, vgl. BGE 136 I 236 f. E. 5.3 mit weiteren Hinweisen). Zusammenfassend ist damit festzuhalten, dass die durchgeführten radiologischen bzw. apparativen Abklärungen, aber auch die neurologischen Untersuchungen keinen fassbaren organischen (unfallbedingten) Befund zeigen. Es gehen aus den Akten auch sonst keine Anhaltspunkte hervor, welche die über den 31. Dezember 2015 hinaus geklagten Beschwerden durch einen im Sinn der Rechtsprechung organisch nachweisbaren Unfallschaden erklären könnten.</w:t>
      </w:r>
    </w:p>
    <w:p>
      <w:r>
        <w:rPr>
          <w:b/>
        </w:rPr>
        <w:t>E. 4</w:t>
      </w:r>
    </w:p>
    <w:p>
      <w:r>
        <w:t>4.1  Nach den Ergebnissen der medizinischen Forschung ist nun aber bekannt, dass bei Schleudertrauma- sowie äquivalenten Verletzungen auch ohne nachweisbare pathologische bzw. organische Befunde noch Jahre nach dem Unfall funktionelle Ausfälle verschiedenster Art auftreten können. Der Umstand, dass die für ein Schleudertrauma, eine Distorsion der HWS oder ein Schädel-Hirntrauma typischen Beschwerden nicht mit entsprechenden Untersuchungsmethoden (wie Röntgen, MRT, CT, EEG) objektivierbar sind, rechtfertigt für sich allein nicht, die diesbezüglichen Beschwerden in Abrede zu stellen (BGE 117 V 363 f. E. 5d/aa).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360 E. 4b; vgl. auch BGE 117 V 379 f. E. 3e). Nach der Rechtsprechung des Bundesgerichts muss bei einem Schleudertrauma bzw. einer äquivalenten 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andern im Rahmen eines Schleudertraumas oder einer äquivalenten Verletzung typischerweise auftretenden Beschwerden müssen sich jedoch immerhin in einem Zeitraum manifestieren, der es erlaubt, vom Vorhandensein eines natürlichen Kausalzusammenhangs auszugehen. Nachfolgend ist mithin zu klären, ob die von der Beschwerdeführerin über den Zeitpunkt der Leistungseinstellung hinaus geklagten Beschwerden – ohne nachweisbare strukturelle Veränderungen – bezogen auf ein Schleudertrauma oder eine schleudertraumaähnliche Verletzung in einem natürlichen und adäquaten Kausalzusammenhang zum Unfallereignis vom 15. Juli 2014 stehen (vgl. u.a. Urteil vom 15. März 2007, U 258/06, E. 4.3) 4.2  Im Austrittsbericht des Kantonsspitals D.___ vom 21. Juli 2014 ist eine Commotio cerebri diagnostiziert worden (IV-act. 13 S. 7). In dem von der Assistenzärztin Z.___ von der chirurgischen Klinik des Kantonsspitals D.___ am 30. September 2014 nachträglich ausgefüllten Dokumentationsbogen für Erstkonsultation nach kranio-zervikalem Beschleunigungstrauma ist sodann festgehalten, dass Anhaltspunkte für eine Bewusstlosigkeit unklarer Dauer und für eine Gedächtnislücke bezüglich des Unfallereignisses bestanden hätten. Die Versicherte ist für eine GCS-Überwachung im Spital behalten worden, wobei die Bewusstseinslage der Versicherten im Dokumentationsbogen mit 15 Punkten nach GCS-Score angegeben worden ist (Suva-act. 32). Im Bericht des Kantonsspitals S.___ vom 23. Juli 2017 über die ambulante Nachuntersuchung der Beschwerdeführerin vom 18. Juli 2014 wurde die Diagnose der Commotio ebenfalls aufgenommen (IV-act. 13 S. 12). Sodann hat auch med. pract. G.___ die Diagnose einer Commtio cerebri erwähnt (vgl. act. G 1.4; Suva-act. 34). Demgegenüber hat Dr. H.___ in seiner neurologischen Beurteilung vom 16. Dezember 2014 eine Commotio cerebri unter Hinweis darauf, dass die Beschwerdeführerin nach ihren eigenen Angaben nicht von den Rädern überrollt worden sei und sich an alle Details erinnern könne, verneint. Die für kurze Zeit verschwommene Erinnerung der Beschwerdeführerin lasse in erster Linie an einen psychogenen Schockzustand erinnern, weniger an eine hirnorganisch bedingte Amnesie, weshalb nicht von einer Commotio cerebri gesprochen werden könne (Suva-act. 53). Dr. N.___ geht in seinem kreisärztlichen Bericht vom 25. August 2015 in Anlehnung an die Beurteilung von Dr. H.___ ebenfalls davon aus, dass keine Commotio cerebri bestanden habe (Suva-act. 127). Es erscheint demnach nicht abschliessend geklärt bzw. bewiesen, ob überhaupt eine Commotio cerebri und somit ein Schädel-Hirntrauma vorgelegen hat. Hinweise für ein eigentliches Schleudertrauma sind den Akten nicht zu entnehmen, wird doch im Dokumentationsbogen des Kantonsspitals D.___ bei der Frage nach einer vorläufigen Diagnose in Anlehnung an die Quebec Task Force (QTF) Klassifikation der Grad 0 angegeben, da keine Nackenbeschwerden bestanden und keine somatischen Befunde vorgelegen hätten (Suva-act. 32 S. 4). Auch hinsichtlich der geforderten typischen Beschwerdesymptome zeigt sich vorliegend ein etwas unklares Bild. Gemäss dem Dokumentationsbogen hat die Beschwerdeführerin im Kantonsspital D.___ keine Nackenschmerzen, Sehstörungen, Hörstörungen, keinen Schwindel und keine Schlafstörungen erwähnt. Allerdings habe sie innert 15 Stunden über Übelkeit und Erbrechen sowie auf Nachfrage über Kopfschmerzen geklagt (Suva-act. 32). Demgegenüber ist im Austrittsbericht des Kantonsspitals D.___ vermerkt, dass bei Auftreten etwaiger Beschwerden wie Kopfschmerzen, Übelkeit, Erbrechen, Sensibilitätsstörungen, Wundheilungsstörungen, Fieber oder anderweitigen Problemen eine Wiedervorstellung jederzeit möglich sei (IV-act. 13 S. 8). Daraus könnte abgeleitet werden, dass im Zeitpunkt der Entlassung aus dem Spital keine Kopfschmerzen und keine Übelkeit beklagt worden sind. Möglicherweise sind dies aber auch lediglich allgemeine Hinweise, die zur Sicherheit im Austrittsbericht aufgeführt worden sind. Interessanterweise heisst es aber auch im Bericht des Kantonsspitals S.___ vom 23. Juli 2014 über die ambulante Untersuchung der Beschwerdeführerin vom 18. Juli 2014, dass Kopfschmerzen, Übelkeit, Erbrechen, Schwindel und Sehstörungen verneint worden seien (IV-act. 13 S. 12). Gleichwohl ist es möglich, dass die Kopfschmerzen innerhalb der ersten 15 Stunden, wie im Dokumentationsbogen beschrieben, aufgetreten sind und im Zeitpunkt der Entlassung aus dem Kantonsspital D.___ sich zeitweilig wieder gebessert haben. In einer Befragung durch die Beschwerdegegnerin vom 24. November 2014 hat die Beschwerdeführerin ebenfalls angegebenen, sofort nach dem Unfallereignis an Kopfschmerzen gelitten zu haben, von Übelkeit oder Erbrechen ist hingegen nicht die Rede (Suva-act. 41 S. 2). Angesichts der vorhandenen Bilder (act. G 1.3) scheint es doch klar, dass der Kopf beim Unfall relativ stark betroffen war, sodass zumindest vorübergehende Kopfschmerzen sehr plausibel erscheinen. Spätestens im September 2014 ist die Versicherte allerdings auch noch wegen eingeschränkter Auffassung und Konzentrationsfähigkeit in ärztlicher Abklärung gewesen, was zum Beschwerdebild eines Schädel-Hirntraumas passen könnte (Suva-act. 34 und 51). Zugleich haben sich aber auch psychische Probleme entwickelt (vgl. z.B. Suva-act. 53, 131, 146, 149; Fremdakten, Swica-act. 10). Ob nach dem Gesagten wirklich von einem Schädelhirntrauma mit einem entsprechenden Beschwerdebild ausgegangen werden kann, ist nicht restlos klar. Eine abschliessende Klärung der Frage, ob die natürliche Kausalität der geklagten Beschwerden bezogen auf eine schleudertraumaähnliche Verletzung zu bejahen ist, kann jedoch unterbleiben, da – wie sich nachfolgend zeigen wird – ohnehin spätestens im Zeitpunkt der Leistungseinstellung der adäquate Kausalzusammenhang zu verneinen ist. 4.3  Vorliegend hat die Adäquanzprüfung anhand der Psycho-Praxis zu erfolgen. Zum einen ist, wie soeben dargelegt, nicht abschliessend geklärt, ob überhaupt eine Commotio cerebri und damit ein Schädel-Hirntrauma gegeben ist, welches die Anwendung der Schleudertraumapraxis bedingen würde. Zum anderen genügt gemäss bundesgerichtlicher Rechtsprechung ein Schädel-Hirntrauma, welches höchstens den Schweregrad einer leichten Commotio cerebri (Gehirnerschütterung, SHT 1. Grades) – nicht im Grenzbereich zu einer Contusio cerebri (Gehirnprellung, SHT 2. Grades) – erreicht, grundsätzlich nicht für die Anwendung der Schleudertrauma-Praxis. Üblicherweise wird die Schwere eines Schädel-Hirntraumas nach dem Punktwert in der GCS-Skala eingeteilt. Bei einem GCS-Wert von 13 bis 15 Punkten wird von einem leichten Schädel-Hirntrauma gesprochen. (vgl. Urteil des Bundesgerichts vom 4. August 2008, E. 4 [publ. in: SVR 2008 UV Nr. 35 S. 133]; Urteil des EVG vom 13. Juni 2005, U 276/04, E. 2.2; vgl. ferner Urteile des Bundesgerichts vom 14. August 2014, 8C_358/2014, E. 2.4.1, 16. Oktober 2013, 8C_258/2013, E. 4.3.2, 28. Juli 2011, 8C_270/2011, E. 2.1 ausgegangen werden kann). Vorliegend ist noch nicht einmal sicher erstellt, ob überhaupt eine Commotio cerebri vorgelegen hat. Der Befund der GCS-Überwachung der Beschwerdeführerin hat sodann den Punktwert 15 aufgewiesen und der Aufenthalt im Kantonsspital D.___ hat sich relativ komplikationslos gestaltet (vgl. Suva-act. 32; IV-act. 13). Wenn überhaupt, hat eine Bewusstlosigkeit nur für eine kurze Zeit bestanden (vgl. Suva-act. 32 und 53). Damit ist die mutmasslich erlittene Commotio cerebri nicht als Verletzung im Grenzbereich zu einer Contusio cerebri zu sehen, womit in Bezug auf die Hirnerschütterung eine Adäquanzprüfung nach der Schleudertraumapraxis grundsätzlich ausser Betracht fällt. Dazu kommt, dass aufgrund der Aktenlage bei der Beschwerdeführerin im Zeitpunkt der Leistungseinstellung die Beschwerden von psychischen Problemen überlagert worden sind. Die Beschwerdeführerin hat sich bereits ab September 2014, relativ kurz nach dem Unfallereignis, in psychiatrischer Behandlung im Ambulatorium der psychiatrischen Klinik E.___ befunden (Suva-act. 51). Gemäss einem Zwischenbericht von med. pract. G.___ vom 3. Oktober 2014 ist die Versicherte bei Albträumen, Konzentrationsschwierigkeiten und Schwierigkeiten der Emotionen psychiatrisch beurteilt worden. Möglicherweise handle es sich auch nur um Folgen der Commotio cerebri (Suva-act. 34). Während die psychischen Beschwerden wie Konzentrationsschwierigkeiten und Ängste im Strassenverkehr in den ersten Berichten der psychiatrischen Klinik E.___ noch als mögliche Folgen des Schockzustandes oder einer allfälligen Commotio cerebri diskutiert worden sind und sich vorübergehend auch gebessert zu haben scheinen (Suva-act. 51, 55 und 91), hat sich der psychische Zustand der Beschwerdeführerin entsprechend den Akten später jedoch wieder verschlechtert (vgl. Suva-act. 131 ff.). Nach einiger Zeit sind von verschiedenen Ärzten psychiatrische Diagnosen wie die posttraumatische Belastungsstörung, Anpassungsstörung oder depressive Störungen genannt worden (Suva-act. 127, 131, 146, 149 und Fremdakten, Swica-act. 10). Dr. H.___ hat bereits in seiner neurologischen Untersuchung vom 16. Dezember 2014 darauf hingewiesen, dass sicherlich das psychotraumatologische Beschwerdebild im Vordergrund stehen würde (Suva-act. 53). Dr. O.___ hat in seinem Bericht zur psychiatrischen Untersuchung vom 3. November 2015 ausgeführt, dass hinsichtlich der bestehenden psychischen Symptome mit grosser Wahrscheinlichkeit von einem natürlichen teilkausalen Zusammenhang ausgegangen werden könne, während allerdings ein ganz erheblicher Teil der psychischen Symptome mit grosser Wahrscheinlichkeit auf biographische Faktoren zurückzuführen sei (Suva-act. 149 S. 149). Sodann hat Dr. Q.___ in seinem neurologischen Gutachten vom 11./16. April 2016 erwähnt, dass eine erhebliche Anzahl psychosozialer Gründe die Reintegration in den Arbeitsmarkt erschweren würden (Fremdakten, Swica-act. 10 S. 27). Auch Dr. R.___ hat in seinem psychiatrischen Gutachten vom 31. März 2016 darauf hingewiesen, dass mit einiger Wahrscheinlichkeit schon vor dem Unfall psychopathologisch keine ganz unauffällige Situation bestanden habe, da die Beschwerdeführerin sozial relativ isoliert sei, die Landessprache nicht spreche und auch der Konflikt mit dem Ehemann schon länger zu bestehen scheine (Fremdakten, IV-act. 10 S. 48 ff.). 4.4  Bei der Beurteilung des adäquaten Kausalzusammenhangs gestützt auf die Psycho-Praxis ist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bei Unfällen des mittleren Bereichs weitere Kriterien in die Beurteilung mit einzubeziehen sind. Je nachdem, wo im mittleren Bereich der Unfall einzuordnen ist und abhängig davon, ob einzelne Kriterien in besonders ausgeprägter Weise erfüllt sind, genügt zur Bejahung des adäquaten Kausalzusammenhangs ein Kriterium oder müssen mehrere herangezogen werden. Als Kriterien nennt die Rechtsprechung: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115 V 139 E. 6; vgl. ferner BGE 134 V 126 ff. E. 10). 4.4.1      Die Schwere des Unfalls bestimmt sich nach dem augenfälligen Geschehensablauf und nicht nach den Kriterien, welche bei der Beurteilung der Adäquanz bei mittelschweren Unfällen Beachtung finden (Urteil des Bundesgerichts vom 5. September 2015, 8C_437/2015, E. 3.3). Aufgrund der in den polizeilichen Akten enthaltenen Angaben (vgl. Suva-act. 80, 81 und 105) ist der in Frage stehende Unfall als mittelschwer zu qualifizieren. Ein Lieferwagen ist auf dem Vorplatz der B.___ AG rückwärts gefahren, als die Beschwerdeführerin gleichzeitig in gleicher Richtung zum Bahnhof marschiert ist. In der Folge hat der Lenker die Beschwerdeführerin übersehen, weshalb es zur Kollision gekommen ist, wobei die Beschwerdeführerin zu Boden gestürzt und einige Meter durch den Wagen auf dem Asphalt zurückgeschoben worden ist (Suva-act. 81 S. 3). Der Umstand, dass sich an der Unfallstelle durch das Zurückschieben der Beschwerdeführerin Schleifspuren auf dem Asphalt von einer Länge von ca. 4.5 m bzw. 4.1 m befunden haben (vgl. Suva-act. 80 S. 5 f.), ändert an der Qualifikation als mittelschwerer Unfall nichts, nachdem die bundesgerichtliche Rechtsprechung bei weit gravierenderen Unfallereignissen keinen mittelschweren Unfall im Grenzbereich zu den schweren Unfällen bzw. einen schweren Unfall annimmt (vgl. u.a. Urteile des Bundesgerichts vom 5. Juni 2009, 8C_80/2009, 5. Februar 2008, 8C_169/2007 und 16. Mai 2007, U 492/06; je mit weiteren Hinweisen). 4.4.2      Das Kriterium der besonders dramatischen Begleitumstände oder besonderen Eindrücklichkeit des Unfalls ist objektiv zu beurteilen und nicht aufgrund des subjektiven Empfindens bzw. Angstgefühls der versicherten Person (Urteil des Bundesgerichts vom 25. Januar 2008, U 56/07, E. 6.1 mit weiteren Hinweisen). Entgegen dem Vorbringen der Beschwerdeführerin kann aus dem Umstand, dass sie beim Unfallereignis subjektiv Todesangst empfunden habe (vgl. act. G 1 S. 5), nicht auf die besondere Eindrücklichkeit des Unfalls geschlossen werden. Aber auch objektiv betrachtet kann dem vorliegenden Unfall eine gewisse Eindrücklichkeit nicht abgesprochen werden. Zu beachten ist dabei allerdings, dass den meisten mittelschweren Unfällen eine gewisse Eindrücklichkeit eigen ist, welche somit noch nicht für eine Bejahung des Kriteriums ausreichen kann (vgl. Urteil des Bundesgerichts vom 20. November 2008, 8C_39/2008, E. 5.2). Aus den Akten sind keine Umstände ersichtlich, welche das Unfallereignis vom 15. Juli 2014 unter objektiven Gesichtspunkten als besonders dramatisch oder besonders eindrücklich erscheinen liessen, weshalb das Kriterium zu verneinen ist. Von schweren oder besonders gearteten Verletzungen, welche geeignet sind, eine psychische Fehlentwicklung der eingetretenen Art auszulösen, kann angesichts der nach dem Unfall im Kantonsspital D.___ gestellten Diagnosen (Commotio cerebri, multiple oberflächliche Schürfwunden, RQW enoral und Lippenrot Oberlippe links, abgebrochener Zahn 22; vgl. IV-act. 13 S. 7) auch nicht gesprochen werden. Selbst wenn die Verletzungen der Beschwerdeführerin auf den sich in den Akten befindlichen Fotos als eindrücklich erscheinen mögen (vgl. act. G 1.3) und die Beschwerdeführerin unmittelbar nach dem Unfall sicherlich Schmerzen erlitten hat (vgl. IV-act. 13 S. 7 ff.), so ist dennoch nicht davon auszugehen, dass diese Verletzungen im Normalfall zu einer psychischen Fehlentwicklung führen. Auch liegt im vorliegenden Fall keine ungewöhnlich lange Dauer der ärztlichen Behandlung vor. Die Beschwerdeführerin hat bereits nach zwei Tagen das Kantonsspital D.___ wieder verlassen (IV-act. 13 S. 8), ist dann noch zu zwei Untersuchungen ins Kantonsspital S.___ gegangen und hat danach entsprechend dem Bericht des Kantonsspitals S.___ vom 21. Juli 2014 die Exkorationen unter hausärztlicher Kontrolle selber ausgeduscht und verbunden (vgl. Suva-act. 11; IV-act. 13 S. 14). Abklärungsmassnahmen oder blossen ärztlichen Kontrollen, wie beispielsweise der opthalmologischen Untersuchung (vgl. Suva-act. 34), gutachterlichen bzw. kreisärztlichen Untersuchungen (vgl. z.B. Suva-act. 127; Fremdakten, Swica-act. 10 S. 10 ff.) oder der Durchführung eines MRI zur Klärung der Beschwerden (vgl. Suva-act. 97) kommt sodann nicht die Qualität einer regelmässigen, zielgerichteten Behandlung zu, die zur Annahme einer besonders langen Dauer ärztlicher Behandlung führen könnte. Für die Frage der Dauer der ärztlichen Behandlung wird auf die kontinuierliche, mit einer gewissen Planmässigkeit auf die Verbesserung des Gesundheitszustands gerichtete ärztliche Behandlung abgestellt. Eine Behandlung, die lediglich der Erhaltung des bestehenden Gesundheitszustands und nicht der Heilung dient, ist im Rahmen der Adäquanzprüfung grundsätzlich nicht relevant (zum Ganzen vgl. Urteil des Bundesgerichts vom 27. Februar 2008, U 11/07, E. 5.3.1 mit Hinweisen). Psychische Aspekte sind im Rahmen der Prüfung der Adäquanzkriterien nach Psycho-Praxis grundsätzlich ohnehin auszublenden (vgl. Urteil des Bundesgerichts vom 9. April 2009, 8C_825/2008, E. 4.6). Das Kriterium der ärztlichen Dauerbehandlung ist nach dem Gesagten demnach ebenfalls zu verneinen. Ein schwieriger Heilungsverlauf oder erhebliche Komplikationen können der Aktenlage nicht entnommen werden. Anzeichen einer ärztlichen Fehlbehandlung liegen ebenfalls nicht vor. Namentlich kann aus dem Umstand, dass die Ärzte der angeblich bestehenden Knochendelle keine Bedeutung als Gesundheitsschaden beigemessen haben, nicht auf eine ärztliche Fehlbehandlung geschlossen werden, wie dies die Beschwerdeführerin sinngemäss geltend macht (vgl. act. G 1 S. 5). Was das Kriterium der Dauerbeschwerden betrifft, so ist festzuhalten, dass die Beschwerdeführerin wechselnde Schmerzangaben gemacht hat und auch Inkonsistenzen in den Schmerzangaben zu finden sind (vgl. insbesondere Fremdakten, Swica-act. 10). Weiter sind die als körperlich imponierenden, organisch jedoch nicht hinreichend erklärbaren Beschwerden bei der Prüfung der Adäquanz nach der Psycho-Praxis nicht in die Beurteilung miteinzubeziehen (vgl. Urteil des Bundesgerichts vom 9. April 2009, 8C_825/2008, E. 4.6). Folglich ist das Kriterium der Dauerbeschwerden ebenfalls nicht erfüllt. Entsprechend einem Bericht vom 10. April 2015 hat med. pract. G.___ die Beschwerdeführerin im Zeitraum vom 15. Juli 2014 bis zum 28. September 2014 zu 100 %, vom 29. September 2014 bis zum 11. Januar 2015 zu 90 %, vom 12. Januar 2015 bis zum 8. Februar 2015 zu 80 %, vom 9. Februar 2015 bis zum 8. März 2015 zu 70 %, vom 9. März 2015 bis zum 31. März 2015 zu 60 % und vom 1. April 2015 an wieder zu 70 % als arbeitsunfähig eingeschätzt (IV-act. 38 S. 3). Daraus erhellt, dass es der Beschwerdeführerin entsprechend der hausärztlichen Beurteilung nach relativ kurzer Zeit bereits wieder möglich gewesen ist, zumindest teilweise eine Arbeit aufzunehmen und sich die Arbeitsfähigkeit auch schrittweise gesteigert hat. Diese Arbeitsfähigkeitsschätzungen differenzieren allerdings nicht zwischen physischen und psychischen Unfallfolgen. Dr. H.___ hat bereits in seinem neurologischen Untersuchungsbericht vom 16. Dezember 2014 angemerkt, dass der klinische Neurostatus der Beschwerdeführerin unauffällig sei und sicherlich das psychotraumatologische Beschwerdebild im Vordergrund stehe (Suva-act. 53). Dr. N.___ ist sodann in seiner kreisärztlichen Beurteilung vom 25. August 2015 davon ausgegangen, dass aus unfallbedingter Sicht wieder eine volle Arbeitsfähigkeit ohne jegliche Einschränkung bestehe (Suva-act. 127). Auch Dr. Q.___ hat in seinem Gutachten vom 11./16. April 2016 festgehalten, dass die Beschwerdeführerin aus neurologischer Sicht in ihrer angestammten Tätigkeit voll einsatzfähig sei (Fremdakten, Swica-act. 10 S. 10 ff.). Schliesslich wird sogar im psychiatrischen Gutachten von Dr. R.___ vom 31. März 2016 davon ausgegangen, dass auch die psychiatrische Symptomatik die Arbeit in der Fleischfabrik nicht beeinträchtige (Fremdakten, Swica-act. 10 S. 48 ff.). Demnach ist das Kriterium der besonders langen Dauer der physisch bedingten Arbeitsunfähigkeit ebenfalls zu verneinen. 4.5  Nach dem Gesagten ist keines der Kriterien erfüllt und die Adäquanz allfällig noch vorhandener Beschwerden über den 31. Dezember 2015 hinaus zu verneinen. Angesichts dessen kann im vorliegenden Verfahren auch offen bleiben, mit welcher genauen Diagnose die psychischen Beschwerden zu erfassen sind bzw. ob eine posttraumatische Belastungsstörung anzunehmen ist oder nicht (vgl. act. G 1.5). Von einem weiteren Gutachten sind keine neuen Erkenntnisse, welche am Ergebnis dieses Verfahrens etwas änderten, zu erwarten. Auf weitere Abklärungen wird deshalb verzichtet (vgl. u.a. BGE 136 I 236 f. E. 5.3 mit weiteren Hinweisen).</w:t>
      </w:r>
    </w:p>
    <w:p>
      <w:r>
        <w:rPr>
          <w:b/>
        </w:rPr>
        <w:t>E. 5</w:t>
      </w:r>
    </w:p>
    <w:p>
      <w:r>
        <w:t>Abschliessend ist noch anzumerken, dass sich in den Akten keinerlei Anhaltspunkte dafür finden lassen, dass die Beschwerdegegnerin die Beschwerdeführerin bei der Fallbehandlung aufgrund ihrer Herkunft diskriminiert hätte, wie diese es geltend macht (vgl. act. G 1 S. 5).</w:t>
      </w:r>
    </w:p>
    <w:p>
      <w:r>
        <w:rPr>
          <w:b/>
        </w:rPr>
        <w:t>E. 6</w:t>
      </w:r>
    </w:p>
    <w:p>
      <w:r>
        <w:t>Im Sinne der vorstehenden Erwägungen ist der Einspracheentscheid vom 19. Dezember 2016 nicht zu beanstanden und die dagegen erhobene Beschwerde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